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4EF5A" w14:textId="7B42C2A4" w:rsidR="0087070B" w:rsidRPr="001102CD" w:rsidRDefault="0087070B" w:rsidP="0087070B">
      <w:pPr>
        <w:tabs>
          <w:tab w:val="center" w:pos="4536"/>
          <w:tab w:val="right" w:pos="8280"/>
          <w:tab w:val="right" w:pos="9639"/>
        </w:tabs>
        <w:spacing w:after="0" w:afterAutospacing="0" w:line="240" w:lineRule="atLeast"/>
        <w:rPr>
          <w:rFonts w:ascii="Arial" w:hAnsi="Arial" w:cs="Arial"/>
          <w:b/>
          <w:bCs/>
          <w:sz w:val="28"/>
        </w:rPr>
      </w:pPr>
      <w:r w:rsidRPr="003B44AB">
        <w:rPr>
          <w:rFonts w:ascii="Arial" w:eastAsia="MS Mincho" w:hAnsi="Arial" w:cs="Arial"/>
          <w:b/>
          <w:bCs/>
          <w:sz w:val="28"/>
          <w:lang w:eastAsia="ja-JP"/>
        </w:rPr>
        <w:t>3GPP TSG RAN WG1 #116-bis</w:t>
      </w:r>
      <w:r w:rsidRPr="003B44AB">
        <w:rPr>
          <w:rFonts w:ascii="Arial" w:eastAsia="MS Mincho" w:hAnsi="Arial" w:cs="Arial"/>
          <w:b/>
          <w:bCs/>
          <w:sz w:val="28"/>
          <w:lang w:eastAsia="ja-JP"/>
        </w:rPr>
        <w:tab/>
      </w:r>
      <w:r>
        <w:rPr>
          <w:rFonts w:ascii="Arial" w:eastAsia="MS Mincho" w:hAnsi="Arial" w:cs="Arial"/>
          <w:b/>
          <w:bCs/>
          <w:sz w:val="28"/>
          <w:lang w:eastAsia="ja-JP"/>
        </w:rPr>
        <w:tab/>
        <w:t xml:space="preserve">                                       </w:t>
      </w:r>
      <w:r w:rsidR="00E96C0E">
        <w:rPr>
          <w:rFonts w:ascii="Arial" w:eastAsia="MS Mincho" w:hAnsi="Arial" w:cs="Arial"/>
          <w:b/>
          <w:bCs/>
          <w:sz w:val="28"/>
          <w:lang w:eastAsia="ja-JP"/>
        </w:rPr>
        <w:t xml:space="preserve">  </w:t>
      </w:r>
      <w:r w:rsidRPr="00E821DF">
        <w:rPr>
          <w:rFonts w:ascii="Arial" w:eastAsia="MS Mincho" w:hAnsi="Arial" w:cs="Arial"/>
          <w:b/>
          <w:bCs/>
          <w:sz w:val="28"/>
          <w:lang w:eastAsia="ja-JP"/>
        </w:rPr>
        <w:t>R1-2402</w:t>
      </w:r>
      <w:r>
        <w:rPr>
          <w:rFonts w:ascii="Arial" w:eastAsia="MS Mincho" w:hAnsi="Arial" w:cs="Arial"/>
          <w:b/>
          <w:bCs/>
          <w:sz w:val="28"/>
          <w:lang w:eastAsia="ja-JP"/>
        </w:rPr>
        <w:t>297</w:t>
      </w:r>
    </w:p>
    <w:p w14:paraId="259F2950" w14:textId="77777777" w:rsidR="0087070B" w:rsidRPr="009513AC" w:rsidRDefault="0087070B" w:rsidP="0087070B">
      <w:pPr>
        <w:tabs>
          <w:tab w:val="center" w:pos="4536"/>
          <w:tab w:val="right" w:pos="9072"/>
        </w:tabs>
        <w:rPr>
          <w:rFonts w:ascii="Arial" w:eastAsia="MS Mincho" w:hAnsi="Arial" w:cs="Arial"/>
          <w:b/>
          <w:bCs/>
          <w:sz w:val="28"/>
          <w:lang w:eastAsia="ja-JP"/>
        </w:rPr>
      </w:pPr>
      <w:r w:rsidRPr="003B44AB">
        <w:rPr>
          <w:rFonts w:ascii="Arial" w:eastAsia="MS Mincho" w:hAnsi="Arial" w:cs="Arial"/>
          <w:b/>
          <w:bCs/>
          <w:sz w:val="28"/>
          <w:lang w:eastAsia="ja-JP"/>
        </w:rPr>
        <w:t>Changsha, Hunan Province, China, April 15</w:t>
      </w:r>
      <w:r w:rsidRPr="00665869">
        <w:rPr>
          <w:rFonts w:ascii="Arial" w:eastAsia="MS Mincho" w:hAnsi="Arial" w:cs="Arial"/>
          <w:b/>
          <w:bCs/>
          <w:sz w:val="28"/>
          <w:vertAlign w:val="superscript"/>
          <w:lang w:eastAsia="ja-JP"/>
        </w:rPr>
        <w:t>th</w:t>
      </w:r>
      <w:r w:rsidRPr="003B44AB">
        <w:rPr>
          <w:rFonts w:ascii="Arial" w:eastAsia="MS Mincho" w:hAnsi="Arial" w:cs="Arial"/>
          <w:b/>
          <w:bCs/>
          <w:sz w:val="28"/>
          <w:lang w:eastAsia="ja-JP"/>
        </w:rPr>
        <w:t>–19</w:t>
      </w:r>
      <w:r w:rsidRPr="00665869">
        <w:rPr>
          <w:rFonts w:ascii="Arial" w:eastAsia="MS Mincho" w:hAnsi="Arial" w:cs="Arial"/>
          <w:b/>
          <w:bCs/>
          <w:sz w:val="28"/>
          <w:vertAlign w:val="superscript"/>
          <w:lang w:eastAsia="ja-JP"/>
        </w:rPr>
        <w:t>th</w:t>
      </w:r>
      <w:r w:rsidRPr="003B44AB">
        <w:rPr>
          <w:rFonts w:ascii="Arial" w:eastAsia="MS Mincho" w:hAnsi="Arial" w:cs="Arial"/>
          <w:b/>
          <w:bCs/>
          <w:sz w:val="28"/>
          <w:lang w:eastAsia="ja-JP"/>
        </w:rPr>
        <w:t>, 2024</w:t>
      </w:r>
    </w:p>
    <w:p w14:paraId="3F778573" w14:textId="0323F303" w:rsidR="004103D7" w:rsidRPr="004103D7" w:rsidRDefault="0087070B" w:rsidP="0087070B">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5</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1CD894D6"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87070B" w:rsidRPr="0087070B">
        <w:rPr>
          <w:rFonts w:ascii="Arial" w:hAnsi="Arial"/>
          <w:b/>
          <w:sz w:val="24"/>
        </w:rPr>
        <w:t>Discussion on reply LS for 2-step RACH of RedCap UE</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665FF1A1" w:rsidR="00C84B85" w:rsidRDefault="00C11965" w:rsidP="00EE1B0E">
      <w:pPr>
        <w:rPr>
          <w:rFonts w:ascii="Times New Roman" w:hAnsi="Times New Roman"/>
          <w:lang w:eastAsia="x-none"/>
        </w:rPr>
      </w:pPr>
      <w:r w:rsidRPr="00DE0CDB">
        <w:rPr>
          <w:rFonts w:ascii="Times New Roman" w:hAnsi="Times New Roman"/>
          <w:lang w:eastAsia="x-none"/>
        </w:rPr>
        <w:t>The</w:t>
      </w:r>
      <w:r w:rsidR="00E56A63" w:rsidRPr="00DE0CDB">
        <w:rPr>
          <w:rFonts w:ascii="Times New Roman" w:hAnsi="Times New Roman"/>
          <w:lang w:eastAsia="x-none"/>
        </w:rPr>
        <w:t xml:space="preserve"> discussion </w:t>
      </w:r>
      <w:r w:rsidR="003F6BC3">
        <w:rPr>
          <w:rFonts w:ascii="Times New Roman" w:hAnsi="Times New Roman"/>
          <w:lang w:eastAsia="x-none"/>
        </w:rPr>
        <w:t>i</w:t>
      </w:r>
      <w:r w:rsidR="00E56A63" w:rsidRPr="00DE0CDB">
        <w:rPr>
          <w:rFonts w:ascii="Times New Roman" w:hAnsi="Times New Roman"/>
          <w:lang w:eastAsia="x-none"/>
        </w:rPr>
        <w:t>n</w:t>
      </w:r>
      <w:r w:rsidR="00CE3672" w:rsidRPr="00DE0CDB">
        <w:rPr>
          <w:rFonts w:ascii="Times New Roman" w:hAnsi="Times New Roman"/>
          <w:lang w:eastAsia="x-none"/>
        </w:rPr>
        <w:t xml:space="preserve"> </w:t>
      </w:r>
      <w:r w:rsidR="003F6BC3">
        <w:rPr>
          <w:rFonts w:ascii="Times New Roman" w:hAnsi="Times New Roman"/>
          <w:lang w:eastAsia="x-none"/>
        </w:rPr>
        <w:t>RAN2 has triggered the LS</w:t>
      </w:r>
      <w:r w:rsidR="00A40CD8">
        <w:rPr>
          <w:rFonts w:ascii="Times New Roman" w:hAnsi="Times New Roman"/>
          <w:lang w:eastAsia="x-none"/>
        </w:rPr>
        <w:t xml:space="preserve"> </w:t>
      </w:r>
      <w:r w:rsidR="00F66722">
        <w:rPr>
          <w:rFonts w:ascii="Times New Roman" w:hAnsi="Times New Roman"/>
          <w:lang w:eastAsia="x-none"/>
        </w:rPr>
        <w:t xml:space="preserve">[2] </w:t>
      </w:r>
      <w:r w:rsidR="003F6BC3">
        <w:rPr>
          <w:rFonts w:ascii="Times New Roman" w:hAnsi="Times New Roman"/>
          <w:lang w:eastAsia="x-none"/>
        </w:rPr>
        <w:t>to RAN1 in regards of supporting 2-step RACH for RedCap UE</w:t>
      </w:r>
      <w:r w:rsidR="00E56A63" w:rsidRPr="00DE0CDB">
        <w:rPr>
          <w:rFonts w:ascii="Times New Roman" w:hAnsi="Times New Roman"/>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F6BC3" w:rsidRPr="00FC12EB" w14:paraId="226ADE45" w14:textId="77777777" w:rsidTr="00342EF2">
        <w:tc>
          <w:tcPr>
            <w:tcW w:w="9631" w:type="dxa"/>
            <w:shd w:val="clear" w:color="auto" w:fill="auto"/>
          </w:tcPr>
          <w:p w14:paraId="3ECC2F64" w14:textId="77777777" w:rsidR="003F6BC3" w:rsidRPr="003F6BC3" w:rsidRDefault="003F6BC3" w:rsidP="003F6BC3">
            <w:pPr>
              <w:tabs>
                <w:tab w:val="center" w:pos="4153"/>
                <w:tab w:val="right" w:pos="8306"/>
              </w:tabs>
              <w:spacing w:after="0" w:afterAutospacing="0"/>
              <w:rPr>
                <w:rFonts w:ascii="Arial" w:eastAsia="等线" w:hAnsi="Arial" w:cs="Arial"/>
                <w:szCs w:val="20"/>
                <w:lang w:val="en-GB"/>
              </w:rPr>
            </w:pPr>
            <w:bookmarkStart w:id="2" w:name="_Hlk162987173"/>
            <w:r w:rsidRPr="003F6BC3">
              <w:rPr>
                <w:rFonts w:ascii="Arial" w:eastAsia="等线" w:hAnsi="Arial" w:cs="Arial"/>
                <w:szCs w:val="20"/>
                <w:lang w:val="en-GB"/>
              </w:rPr>
              <w:t>RAN2 had a discussion on how to configure 2-step RA resources for eRedCap UEs. RAN2 decided to recommend RAN1 to support 2-step RA for eRedCap UEs on 2-step eRedCap resources. If this is not agreeable RAN2 will assume that 2-step RA for eRedCap is not supported at all.</w:t>
            </w:r>
          </w:p>
          <w:p w14:paraId="3A42DADB" w14:textId="77777777" w:rsidR="003F6BC3" w:rsidRPr="003F6BC3" w:rsidRDefault="003F6BC3" w:rsidP="003F6BC3">
            <w:pPr>
              <w:tabs>
                <w:tab w:val="center" w:pos="4153"/>
                <w:tab w:val="right" w:pos="8306"/>
              </w:tabs>
              <w:spacing w:after="0" w:afterAutospacing="0"/>
              <w:rPr>
                <w:rFonts w:ascii="Arial" w:eastAsia="等线" w:hAnsi="Arial" w:cs="Arial"/>
                <w:szCs w:val="20"/>
                <w:lang w:val="en-GB"/>
              </w:rPr>
            </w:pPr>
          </w:p>
          <w:p w14:paraId="5DB5CC48" w14:textId="5F8F1D09" w:rsidR="003F6BC3" w:rsidRPr="003F6BC3" w:rsidRDefault="003F6BC3" w:rsidP="003F6BC3">
            <w:pPr>
              <w:tabs>
                <w:tab w:val="center" w:pos="4153"/>
                <w:tab w:val="right" w:pos="8306"/>
              </w:tabs>
              <w:spacing w:after="0" w:afterAutospacing="0"/>
              <w:rPr>
                <w:rFonts w:ascii="Arial" w:eastAsia="等线" w:hAnsi="Arial" w:cs="Arial"/>
                <w:szCs w:val="20"/>
                <w:lang w:val="en-GB"/>
              </w:rPr>
            </w:pPr>
            <w:r w:rsidRPr="003F6BC3">
              <w:rPr>
                <w:rFonts w:ascii="Arial" w:eastAsia="等线" w:hAnsi="Arial" w:cs="Arial"/>
                <w:szCs w:val="20"/>
                <w:lang w:val="en-GB"/>
              </w:rPr>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tc>
      </w:tr>
      <w:bookmarkEnd w:id="2"/>
    </w:tbl>
    <w:p w14:paraId="2C7A5864" w14:textId="6C9DADB9" w:rsidR="003F6BC3" w:rsidRPr="003F6BC3" w:rsidRDefault="003F6BC3" w:rsidP="00EE1B0E">
      <w:pPr>
        <w:rPr>
          <w:rFonts w:ascii="Times New Roman" w:hAnsi="Times New Roman"/>
          <w:lang w:eastAsia="x-none"/>
        </w:rPr>
      </w:pPr>
    </w:p>
    <w:p w14:paraId="4E0389EF" w14:textId="455BBA4D" w:rsidR="00640F7A" w:rsidRPr="00CB02C0" w:rsidRDefault="00640F7A" w:rsidP="00640F7A">
      <w:r w:rsidRPr="00640F7A">
        <w:t xml:space="preserve">In this contribution, we </w:t>
      </w:r>
      <w:r w:rsidR="005B20B6">
        <w:t>discuss</w:t>
      </w:r>
      <w:r w:rsidR="00F41CF7">
        <w:t xml:space="preserve"> </w:t>
      </w:r>
      <w:r w:rsidR="005B20B6">
        <w:t>the</w:t>
      </w:r>
      <w:r w:rsidR="00B51863">
        <w:t xml:space="preserve"> issue</w:t>
      </w:r>
      <w:r w:rsidR="0057361A">
        <w:t xml:space="preserve"> for</w:t>
      </w:r>
      <w:r w:rsidR="00E00A56">
        <w:t xml:space="preserve"> </w:t>
      </w:r>
      <w:r w:rsidR="005B20B6">
        <w:t>2-step RACH</w:t>
      </w:r>
      <w:r w:rsidR="00E56A63">
        <w:rPr>
          <w:lang w:eastAsia="x-none"/>
        </w:rPr>
        <w:t>.</w:t>
      </w:r>
      <w:r w:rsidR="00B51863">
        <w:rPr>
          <w:lang w:eastAsia="x-none"/>
        </w:rPr>
        <w:t xml:space="preserve"> </w:t>
      </w:r>
    </w:p>
    <w:p w14:paraId="5C0C34D9" w14:textId="5703B7AB" w:rsidR="001311AF" w:rsidRDefault="000A6930" w:rsidP="009F3939">
      <w:pPr>
        <w:pStyle w:val="1"/>
      </w:pPr>
      <w:r>
        <w:t>Discussion</w:t>
      </w:r>
    </w:p>
    <w:p w14:paraId="796479E6" w14:textId="12044C97" w:rsidR="00A411EB" w:rsidRDefault="00B578B1" w:rsidP="008B4E0D">
      <w:pPr>
        <w:rPr>
          <w:lang w:eastAsia="x-none"/>
        </w:rPr>
      </w:pPr>
      <w:r>
        <w:rPr>
          <w:lang w:eastAsia="x-none"/>
        </w:rPr>
        <w:t>In the RAN1 meeting #113, intensive discussion was going on the earlier indication of RedCap UE</w:t>
      </w:r>
      <w:r w:rsidR="00A411EB" w:rsidRPr="001311AF">
        <w:rPr>
          <w:lang w:eastAsia="x-none"/>
        </w:rPr>
        <w:t>.</w:t>
      </w:r>
      <w:r>
        <w:rPr>
          <w:lang w:eastAsia="x-none"/>
        </w:rPr>
        <w:t xml:space="preserve"> In the end, the agreement reached together with the relaxed time value and applicability only for 4-step 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578B1" w:rsidRPr="00FC12EB" w14:paraId="0C85979E" w14:textId="77777777" w:rsidTr="00342EF2">
        <w:tc>
          <w:tcPr>
            <w:tcW w:w="9631" w:type="dxa"/>
            <w:shd w:val="clear" w:color="auto" w:fill="auto"/>
          </w:tcPr>
          <w:p w14:paraId="66299E66" w14:textId="77777777" w:rsidR="00B578B1" w:rsidRPr="00B578B1" w:rsidRDefault="00B578B1" w:rsidP="00B578B1">
            <w:pPr>
              <w:spacing w:after="0" w:afterAutospacing="0"/>
              <w:jc w:val="left"/>
              <w:rPr>
                <w:highlight w:val="green"/>
              </w:rPr>
            </w:pPr>
            <w:r w:rsidRPr="00B578B1">
              <w:rPr>
                <w:highlight w:val="green"/>
              </w:rPr>
              <w:t>Agreement</w:t>
            </w:r>
          </w:p>
          <w:p w14:paraId="65AE8AC4" w14:textId="77777777" w:rsidR="00B578B1" w:rsidRPr="00B578B1" w:rsidRDefault="00B578B1" w:rsidP="00B578B1">
            <w:pPr>
              <w:numPr>
                <w:ilvl w:val="0"/>
                <w:numId w:val="42"/>
              </w:numPr>
              <w:spacing w:after="0" w:afterAutospacing="0"/>
              <w:jc w:val="left"/>
            </w:pPr>
            <w:r w:rsidRPr="00B578B1">
              <w:t>For the “FFS: value(s) of X”,</w:t>
            </w:r>
          </w:p>
          <w:p w14:paraId="740E67A1" w14:textId="77777777" w:rsidR="00B578B1" w:rsidRPr="00B578B1" w:rsidRDefault="00B578B1" w:rsidP="00B578B1">
            <w:pPr>
              <w:numPr>
                <w:ilvl w:val="1"/>
                <w:numId w:val="42"/>
              </w:numPr>
              <w:spacing w:after="0" w:afterAutospacing="0"/>
              <w:jc w:val="left"/>
            </w:pPr>
            <w:r w:rsidRPr="00B578B1">
              <w:t>X = 1/0.5 ms for 15/30 kHz SCS</w:t>
            </w:r>
          </w:p>
          <w:p w14:paraId="67AA70F0" w14:textId="77777777" w:rsidR="00B578B1" w:rsidRPr="00B578B1" w:rsidRDefault="00B578B1" w:rsidP="00B578B1">
            <w:pPr>
              <w:numPr>
                <w:ilvl w:val="0"/>
                <w:numId w:val="42"/>
              </w:numPr>
              <w:spacing w:after="0" w:afterAutospacing="0"/>
              <w:jc w:val="left"/>
            </w:pPr>
            <w:r w:rsidRPr="00B578B1">
              <w:t>Legacy default TDRA table and Δ are reused.</w:t>
            </w:r>
          </w:p>
          <w:p w14:paraId="10BBA54C" w14:textId="77777777" w:rsidR="00B578B1" w:rsidRPr="00B578B1" w:rsidRDefault="00B578B1" w:rsidP="00B578B1">
            <w:pPr>
              <w:numPr>
                <w:ilvl w:val="0"/>
                <w:numId w:val="42"/>
              </w:numPr>
              <w:spacing w:after="0" w:afterAutospacing="0"/>
              <w:jc w:val="left"/>
            </w:pPr>
            <w:r w:rsidRPr="00B578B1">
              <w:t>A network-configurable additional separate early indication in Msg1 for Rel-18 eRedCap UEs is supported.</w:t>
            </w:r>
          </w:p>
          <w:p w14:paraId="09C0FCA0" w14:textId="77777777" w:rsidR="00B578B1" w:rsidRPr="00B578B1" w:rsidRDefault="00B578B1" w:rsidP="00B578B1">
            <w:pPr>
              <w:numPr>
                <w:ilvl w:val="1"/>
                <w:numId w:val="42"/>
              </w:numPr>
              <w:spacing w:after="0" w:afterAutospacing="0"/>
              <w:jc w:val="left"/>
            </w:pPr>
            <w:r w:rsidRPr="00B578B1">
              <w:t>When Msg1 indication for Rel-18 eRedCap UEs is configured, it is used by Rel-18 eRedCap UEs (with or without UE BB bandwidth reduction).</w:t>
            </w:r>
          </w:p>
          <w:p w14:paraId="4BA83973" w14:textId="77777777" w:rsidR="00B578B1" w:rsidRPr="00B578B1" w:rsidRDefault="00B578B1" w:rsidP="00B578B1">
            <w:pPr>
              <w:numPr>
                <w:ilvl w:val="0"/>
                <w:numId w:val="42"/>
              </w:numPr>
              <w:spacing w:after="0" w:afterAutospacing="0"/>
              <w:jc w:val="left"/>
            </w:pPr>
            <w:r w:rsidRPr="00B578B1">
              <w:t>When Msg1 indication for Rel-18 eRedCap UEs is not configured while Msg1 indication for Rel-17 RedCap UEs is configured, Rel-18 eRedCap UEs shall share the PRACH that is configured for Rel-17 RedCap UEs.</w:t>
            </w:r>
          </w:p>
          <w:p w14:paraId="0FB0DAE1" w14:textId="77777777" w:rsidR="00B578B1" w:rsidRPr="00B578B1" w:rsidRDefault="00B578B1" w:rsidP="00B578B1">
            <w:pPr>
              <w:numPr>
                <w:ilvl w:val="1"/>
                <w:numId w:val="42"/>
              </w:numPr>
              <w:spacing w:after="0" w:afterAutospacing="0"/>
              <w:jc w:val="left"/>
            </w:pPr>
            <w:r w:rsidRPr="00B578B1">
              <w:t>Note: Rel-18 eRedCap UEs will be differentiated from Rel-17 RedCap UEs based on Msg3 of Rel-18 eRedCap UEs.</w:t>
            </w:r>
          </w:p>
          <w:p w14:paraId="0EC9A503" w14:textId="77777777" w:rsidR="00B578B1" w:rsidRPr="00B578B1" w:rsidRDefault="00B578B1" w:rsidP="00B578B1">
            <w:pPr>
              <w:numPr>
                <w:ilvl w:val="0"/>
                <w:numId w:val="42"/>
              </w:numPr>
              <w:spacing w:after="0" w:afterAutospacing="0"/>
              <w:jc w:val="left"/>
            </w:pPr>
            <w:r w:rsidRPr="00B578B1">
              <w:t>Additional early indication in MsgA PRACH is not supported.</w:t>
            </w:r>
          </w:p>
          <w:p w14:paraId="45EC1244" w14:textId="3EDAACF2" w:rsidR="00B578B1" w:rsidRPr="003F6BC3" w:rsidRDefault="00B578B1" w:rsidP="00342EF2">
            <w:pPr>
              <w:tabs>
                <w:tab w:val="center" w:pos="4153"/>
                <w:tab w:val="right" w:pos="8306"/>
              </w:tabs>
              <w:spacing w:after="0" w:afterAutospacing="0"/>
              <w:rPr>
                <w:rFonts w:ascii="Arial" w:eastAsia="等线" w:hAnsi="Arial" w:cs="Arial"/>
                <w:szCs w:val="20"/>
                <w:lang w:val="en-GB"/>
              </w:rPr>
            </w:pPr>
          </w:p>
        </w:tc>
      </w:tr>
    </w:tbl>
    <w:p w14:paraId="1C7D3E86" w14:textId="0BD4628A" w:rsidR="00B578B1" w:rsidRPr="00B578B1" w:rsidRDefault="00B578B1" w:rsidP="008B4E0D">
      <w:pPr>
        <w:rPr>
          <w:lang w:eastAsia="x-none"/>
        </w:rPr>
      </w:pPr>
    </w:p>
    <w:p w14:paraId="412CBDEB" w14:textId="0A1F44F4" w:rsidR="00B578B1" w:rsidRPr="00B578B1" w:rsidRDefault="00B578B1" w:rsidP="008B4E0D">
      <w:pPr>
        <w:rPr>
          <w:rFonts w:eastAsiaTheme="minorEastAsia"/>
          <w:lang w:eastAsia="zh-CN"/>
        </w:rPr>
      </w:pPr>
      <w:r>
        <w:rPr>
          <w:rFonts w:eastAsiaTheme="minorEastAsia"/>
          <w:lang w:eastAsia="zh-CN"/>
        </w:rPr>
        <w:t xml:space="preserve">The whole discussion results in </w:t>
      </w:r>
      <w:r w:rsidR="00DC734C">
        <w:rPr>
          <w:rFonts w:eastAsiaTheme="minorEastAsia"/>
          <w:lang w:eastAsia="zh-CN"/>
        </w:rPr>
        <w:t>above</w:t>
      </w:r>
      <w:r>
        <w:rPr>
          <w:rFonts w:eastAsiaTheme="minorEastAsia"/>
          <w:lang w:eastAsia="zh-CN"/>
        </w:rPr>
        <w:t xml:space="preserve"> arrangement. </w:t>
      </w:r>
      <w:r w:rsidR="00DC734C">
        <w:rPr>
          <w:rFonts w:eastAsiaTheme="minorEastAsia"/>
          <w:lang w:eastAsia="zh-CN"/>
        </w:rPr>
        <w:t xml:space="preserve">That </w:t>
      </w:r>
      <w:r>
        <w:rPr>
          <w:rFonts w:eastAsiaTheme="minorEastAsia"/>
          <w:lang w:eastAsia="zh-CN"/>
        </w:rPr>
        <w:t>is due to the pros and cons for this earl</w:t>
      </w:r>
      <w:r w:rsidR="00FE1BA5">
        <w:rPr>
          <w:rFonts w:eastAsiaTheme="minorEastAsia"/>
          <w:lang w:eastAsia="zh-CN"/>
        </w:rPr>
        <w:t>y</w:t>
      </w:r>
      <w:r>
        <w:rPr>
          <w:rFonts w:eastAsiaTheme="minorEastAsia"/>
          <w:lang w:eastAsia="zh-CN"/>
        </w:rPr>
        <w:t xml:space="preserve"> indication is not commonly accept</w:t>
      </w:r>
      <w:r w:rsidR="00DC734C">
        <w:rPr>
          <w:rFonts w:eastAsiaTheme="minorEastAsia"/>
          <w:lang w:eastAsia="zh-CN"/>
        </w:rPr>
        <w:t xml:space="preserve">ed and compromise </w:t>
      </w:r>
      <w:r w:rsidR="001F29FA">
        <w:rPr>
          <w:rFonts w:eastAsiaTheme="minorEastAsia"/>
          <w:lang w:eastAsia="zh-CN"/>
        </w:rPr>
        <w:t>was</w:t>
      </w:r>
      <w:r w:rsidR="00DC734C">
        <w:rPr>
          <w:rFonts w:eastAsiaTheme="minorEastAsia"/>
          <w:lang w:eastAsia="zh-CN"/>
        </w:rPr>
        <w:t xml:space="preserve"> made</w:t>
      </w:r>
      <w:r>
        <w:rPr>
          <w:rFonts w:eastAsiaTheme="minorEastAsia"/>
          <w:lang w:eastAsia="zh-CN"/>
        </w:rPr>
        <w:t>. Additional RedCap RA resource for 2-step would further consume the limited RA with no more gain. And</w:t>
      </w:r>
      <w:r w:rsidR="00DC734C">
        <w:rPr>
          <w:rFonts w:eastAsiaTheme="minorEastAsia"/>
          <w:lang w:eastAsia="zh-CN"/>
        </w:rPr>
        <w:t>,</w:t>
      </w:r>
      <w:r>
        <w:rPr>
          <w:rFonts w:eastAsiaTheme="minorEastAsia"/>
          <w:lang w:eastAsia="zh-CN"/>
        </w:rPr>
        <w:t xml:space="preserve"> the RedCap UE may not need such latency enhancement.</w:t>
      </w:r>
    </w:p>
    <w:p w14:paraId="3A6F399C" w14:textId="0D99220D" w:rsidR="00B578B1" w:rsidRDefault="00B578B1" w:rsidP="008B4E0D">
      <w:pPr>
        <w:rPr>
          <w:rFonts w:eastAsiaTheme="minorEastAsia"/>
          <w:lang w:eastAsia="zh-CN"/>
        </w:rPr>
      </w:pPr>
      <w:r>
        <w:rPr>
          <w:rFonts w:eastAsiaTheme="minorEastAsia" w:hint="eastAsia"/>
          <w:lang w:eastAsia="zh-CN"/>
        </w:rPr>
        <w:t>W</w:t>
      </w:r>
      <w:r>
        <w:rPr>
          <w:rFonts w:eastAsiaTheme="minorEastAsia"/>
          <w:lang w:eastAsia="zh-CN"/>
        </w:rPr>
        <w:t xml:space="preserve">ith those consideration and RAN2 information, the </w:t>
      </w:r>
      <w:r w:rsidR="00772857">
        <w:rPr>
          <w:rFonts w:eastAsiaTheme="minorEastAsia"/>
          <w:lang w:eastAsia="zh-CN"/>
        </w:rPr>
        <w:t>earl</w:t>
      </w:r>
      <w:r w:rsidR="00FE1BA5">
        <w:rPr>
          <w:rFonts w:eastAsiaTheme="minorEastAsia"/>
          <w:lang w:eastAsia="zh-CN"/>
        </w:rPr>
        <w:t>y</w:t>
      </w:r>
      <w:r w:rsidR="00772857">
        <w:rPr>
          <w:rFonts w:eastAsiaTheme="minorEastAsia"/>
          <w:lang w:eastAsia="zh-CN"/>
        </w:rPr>
        <w:t xml:space="preserve"> indication in 2-step RACH for Rel-18 RedCap UE should not be supported. Note, that only means </w:t>
      </w:r>
      <w:bookmarkStart w:id="3" w:name="_Hlk163056616"/>
      <w:r w:rsidR="00772857">
        <w:rPr>
          <w:rFonts w:eastAsiaTheme="minorEastAsia"/>
          <w:lang w:eastAsia="zh-CN"/>
        </w:rPr>
        <w:t>Rel-18 RedCap UE may not support 2-step RACH.</w:t>
      </w:r>
      <w:bookmarkEnd w:id="3"/>
      <w:r w:rsidR="00772857">
        <w:rPr>
          <w:rFonts w:eastAsiaTheme="minorEastAsia"/>
          <w:lang w:eastAsia="zh-CN"/>
        </w:rPr>
        <w:t xml:space="preserve"> For Rel-17 UE, the capability dependences are kept.</w:t>
      </w:r>
    </w:p>
    <w:p w14:paraId="4B69AAEB" w14:textId="49AE74C6" w:rsidR="00772857" w:rsidRPr="00A54505" w:rsidRDefault="00772857" w:rsidP="00772857">
      <w:pPr>
        <w:rPr>
          <w:b/>
          <w:bCs/>
          <w:i/>
          <w:iCs/>
          <w:lang w:eastAsia="x-none"/>
        </w:rPr>
      </w:pPr>
      <w:r w:rsidRPr="00A54505">
        <w:rPr>
          <w:b/>
          <w:bCs/>
          <w:i/>
          <w:iCs/>
          <w:lang w:eastAsia="x-none"/>
        </w:rPr>
        <w:t xml:space="preserve">Proposal </w:t>
      </w:r>
      <w:r>
        <w:rPr>
          <w:b/>
          <w:bCs/>
          <w:i/>
          <w:iCs/>
          <w:lang w:eastAsia="x-none"/>
        </w:rPr>
        <w:t>1</w:t>
      </w:r>
      <w:r w:rsidRPr="00A54505">
        <w:rPr>
          <w:b/>
          <w:bCs/>
          <w:i/>
          <w:iCs/>
          <w:lang w:eastAsia="x-none"/>
        </w:rPr>
        <w:t xml:space="preserve">: </w:t>
      </w:r>
      <w:r>
        <w:rPr>
          <w:b/>
          <w:bCs/>
          <w:i/>
          <w:iCs/>
          <w:lang w:eastAsia="x-none"/>
        </w:rPr>
        <w:t>T</w:t>
      </w:r>
      <w:r w:rsidRPr="00772857">
        <w:rPr>
          <w:b/>
          <w:bCs/>
          <w:i/>
          <w:iCs/>
          <w:lang w:eastAsia="x-none"/>
        </w:rPr>
        <w:t>he earl</w:t>
      </w:r>
      <w:r w:rsidR="00FE1BA5">
        <w:rPr>
          <w:b/>
          <w:bCs/>
          <w:i/>
          <w:iCs/>
          <w:lang w:eastAsia="x-none"/>
        </w:rPr>
        <w:t>y</w:t>
      </w:r>
      <w:r w:rsidRPr="00772857">
        <w:rPr>
          <w:b/>
          <w:bCs/>
          <w:i/>
          <w:iCs/>
          <w:lang w:eastAsia="x-none"/>
        </w:rPr>
        <w:t xml:space="preserve"> indication </w:t>
      </w:r>
      <w:r>
        <w:rPr>
          <w:b/>
          <w:bCs/>
          <w:i/>
          <w:iCs/>
          <w:lang w:eastAsia="x-none"/>
        </w:rPr>
        <w:t>of</w:t>
      </w:r>
      <w:r w:rsidRPr="00772857">
        <w:rPr>
          <w:b/>
          <w:bCs/>
          <w:i/>
          <w:iCs/>
          <w:lang w:eastAsia="x-none"/>
        </w:rPr>
        <w:t xml:space="preserve"> Rel-18 RedCap UE in 2-step RACH </w:t>
      </w:r>
      <w:r w:rsidR="005465B2">
        <w:rPr>
          <w:b/>
          <w:bCs/>
          <w:i/>
          <w:iCs/>
          <w:lang w:eastAsia="x-none"/>
        </w:rPr>
        <w:t xml:space="preserve">resource </w:t>
      </w:r>
      <w:r>
        <w:rPr>
          <w:b/>
          <w:bCs/>
          <w:i/>
          <w:iCs/>
          <w:lang w:eastAsia="x-none"/>
        </w:rPr>
        <w:t>is</w:t>
      </w:r>
      <w:r w:rsidRPr="00772857">
        <w:rPr>
          <w:b/>
          <w:bCs/>
          <w:i/>
          <w:iCs/>
          <w:lang w:eastAsia="x-none"/>
        </w:rPr>
        <w:t xml:space="preserve"> not supported.</w:t>
      </w:r>
    </w:p>
    <w:p w14:paraId="2972E1B3" w14:textId="4D743DC2" w:rsidR="00772857" w:rsidRPr="00772857" w:rsidRDefault="00C72FC4" w:rsidP="008B4E0D">
      <w:pPr>
        <w:rPr>
          <w:rFonts w:eastAsiaTheme="minorEastAsia"/>
          <w:lang w:eastAsia="zh-CN"/>
        </w:rPr>
      </w:pPr>
      <w:r>
        <w:rPr>
          <w:rFonts w:eastAsiaTheme="minorEastAsia"/>
          <w:lang w:eastAsia="zh-CN"/>
        </w:rPr>
        <w:lastRenderedPageBreak/>
        <w:t>In case</w:t>
      </w:r>
      <w:r w:rsidR="005465B2">
        <w:rPr>
          <w:rFonts w:eastAsiaTheme="minorEastAsia"/>
          <w:lang w:eastAsia="zh-CN"/>
        </w:rPr>
        <w:t xml:space="preserve"> the </w:t>
      </w:r>
      <w:r>
        <w:rPr>
          <w:rFonts w:eastAsiaTheme="minorEastAsia"/>
          <w:lang w:eastAsia="zh-CN"/>
        </w:rPr>
        <w:t xml:space="preserve">above </w:t>
      </w:r>
      <w:r w:rsidR="005465B2">
        <w:rPr>
          <w:rFonts w:eastAsiaTheme="minorEastAsia"/>
          <w:lang w:eastAsia="zh-CN"/>
        </w:rPr>
        <w:t>proposal</w:t>
      </w:r>
      <w:r>
        <w:rPr>
          <w:rFonts w:eastAsiaTheme="minorEastAsia"/>
          <w:lang w:eastAsia="zh-CN"/>
        </w:rPr>
        <w:t xml:space="preserve"> agreed</w:t>
      </w:r>
      <w:r w:rsidR="005465B2">
        <w:rPr>
          <w:rFonts w:eastAsiaTheme="minorEastAsia"/>
          <w:lang w:eastAsia="zh-CN"/>
        </w:rPr>
        <w:t xml:space="preserve">, </w:t>
      </w:r>
      <w:r w:rsidRPr="00C72FC4">
        <w:rPr>
          <w:rFonts w:eastAsiaTheme="minorEastAsia"/>
          <w:lang w:eastAsia="zh-CN"/>
        </w:rPr>
        <w:t xml:space="preserve">Rel-18 RedCap UE </w:t>
      </w:r>
      <w:r>
        <w:rPr>
          <w:rFonts w:eastAsiaTheme="minorEastAsia"/>
          <w:lang w:eastAsia="zh-CN"/>
        </w:rPr>
        <w:t>will</w:t>
      </w:r>
      <w:r w:rsidRPr="00C72FC4">
        <w:rPr>
          <w:rFonts w:eastAsiaTheme="minorEastAsia"/>
          <w:lang w:eastAsia="zh-CN"/>
        </w:rPr>
        <w:t xml:space="preserve"> not support 2-step RACH.</w:t>
      </w:r>
      <w:r>
        <w:rPr>
          <w:rFonts w:eastAsiaTheme="minorEastAsia"/>
          <w:lang w:eastAsia="zh-CN"/>
        </w:rPr>
        <w:t xml:space="preserve"> Then, </w:t>
      </w:r>
      <w:r w:rsidR="005465B2">
        <w:rPr>
          <w:rFonts w:eastAsiaTheme="minorEastAsia"/>
          <w:lang w:eastAsia="zh-CN"/>
        </w:rPr>
        <w:t xml:space="preserve">the possible update of RedCap UE capability of 48-1 </w:t>
      </w:r>
      <w:r w:rsidR="005465B2">
        <w:rPr>
          <w:rFonts w:eastAsiaTheme="minorEastAsia" w:hint="eastAsia"/>
          <w:lang w:eastAsia="zh-CN"/>
        </w:rPr>
        <w:t>and</w:t>
      </w:r>
      <w:r w:rsidR="005465B2">
        <w:rPr>
          <w:rFonts w:eastAsiaTheme="minorEastAsia"/>
          <w:lang w:eastAsia="zh-CN"/>
        </w:rPr>
        <w:t xml:space="preserve"> 48-2 could be further discussed, together with RAN2 decision.</w:t>
      </w:r>
    </w:p>
    <w:p w14:paraId="1A4C816A" w14:textId="741B3378" w:rsidR="004103D7" w:rsidRDefault="00117472" w:rsidP="00117472">
      <w:pPr>
        <w:pStyle w:val="1"/>
      </w:pPr>
      <w:r>
        <w:rPr>
          <w:rFonts w:eastAsia="宋体" w:hint="eastAsia"/>
          <w:lang w:eastAsia="zh-CN"/>
        </w:rPr>
        <w:t>Co</w:t>
      </w:r>
      <w:r w:rsidR="004103D7">
        <w:t>nclusion</w:t>
      </w:r>
    </w:p>
    <w:p w14:paraId="79B9D091" w14:textId="29062E15"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465B2" w:rsidRPr="005465B2">
        <w:rPr>
          <w:rFonts w:eastAsia="等线"/>
          <w:lang w:eastAsia="zh-CN"/>
        </w:rPr>
        <w:t>LS for 2-step RACH of RedCap UE</w:t>
      </w:r>
      <w:r w:rsidR="005465B2">
        <w:rPr>
          <w:rFonts w:eastAsia="等线"/>
          <w:lang w:eastAsia="zh-CN"/>
        </w:rPr>
        <w:t xml:space="preserve"> from RAN2. We suggest following in response the LS</w:t>
      </w:r>
      <w:r w:rsidR="00D02121">
        <w:t>:</w:t>
      </w:r>
    </w:p>
    <w:p w14:paraId="623A8C15" w14:textId="2BACCAB0" w:rsidR="005465B2" w:rsidRPr="00A54505" w:rsidRDefault="005465B2" w:rsidP="005465B2">
      <w:pPr>
        <w:rPr>
          <w:b/>
          <w:bCs/>
          <w:i/>
          <w:iCs/>
          <w:lang w:eastAsia="x-none"/>
        </w:rPr>
      </w:pPr>
      <w:r w:rsidRPr="00A54505">
        <w:rPr>
          <w:b/>
          <w:bCs/>
          <w:i/>
          <w:iCs/>
          <w:lang w:eastAsia="x-none"/>
        </w:rPr>
        <w:t xml:space="preserve">Proposal </w:t>
      </w:r>
      <w:r>
        <w:rPr>
          <w:b/>
          <w:bCs/>
          <w:i/>
          <w:iCs/>
          <w:lang w:eastAsia="x-none"/>
        </w:rPr>
        <w:t>1</w:t>
      </w:r>
      <w:r w:rsidRPr="00A54505">
        <w:rPr>
          <w:b/>
          <w:bCs/>
          <w:i/>
          <w:iCs/>
          <w:lang w:eastAsia="x-none"/>
        </w:rPr>
        <w:t xml:space="preserve">: </w:t>
      </w:r>
      <w:r>
        <w:rPr>
          <w:b/>
          <w:bCs/>
          <w:i/>
          <w:iCs/>
          <w:lang w:eastAsia="x-none"/>
        </w:rPr>
        <w:t>T</w:t>
      </w:r>
      <w:r w:rsidRPr="00772857">
        <w:rPr>
          <w:b/>
          <w:bCs/>
          <w:i/>
          <w:iCs/>
          <w:lang w:eastAsia="x-none"/>
        </w:rPr>
        <w:t>he earl</w:t>
      </w:r>
      <w:r w:rsidR="00FE1BA5">
        <w:rPr>
          <w:b/>
          <w:bCs/>
          <w:i/>
          <w:iCs/>
          <w:lang w:eastAsia="x-none"/>
        </w:rPr>
        <w:t>y</w:t>
      </w:r>
      <w:r w:rsidRPr="00772857">
        <w:rPr>
          <w:b/>
          <w:bCs/>
          <w:i/>
          <w:iCs/>
          <w:lang w:eastAsia="x-none"/>
        </w:rPr>
        <w:t xml:space="preserve"> indication </w:t>
      </w:r>
      <w:r>
        <w:rPr>
          <w:b/>
          <w:bCs/>
          <w:i/>
          <w:iCs/>
          <w:lang w:eastAsia="x-none"/>
        </w:rPr>
        <w:t>of</w:t>
      </w:r>
      <w:r w:rsidRPr="00772857">
        <w:rPr>
          <w:b/>
          <w:bCs/>
          <w:i/>
          <w:iCs/>
          <w:lang w:eastAsia="x-none"/>
        </w:rPr>
        <w:t xml:space="preserve"> Rel-18 RedCap UE in 2-step RACH </w:t>
      </w:r>
      <w:r>
        <w:rPr>
          <w:b/>
          <w:bCs/>
          <w:i/>
          <w:iCs/>
          <w:lang w:eastAsia="x-none"/>
        </w:rPr>
        <w:t>resource is</w:t>
      </w:r>
      <w:r w:rsidRPr="00772857">
        <w:rPr>
          <w:b/>
          <w:bCs/>
          <w:i/>
          <w:iCs/>
          <w:lang w:eastAsia="x-none"/>
        </w:rPr>
        <w:t xml:space="preserve"> not supported.</w:t>
      </w:r>
    </w:p>
    <w:p w14:paraId="2B02EA8E" w14:textId="13B485E4" w:rsidR="00B95E17" w:rsidRPr="005465B2" w:rsidRDefault="00B95E17" w:rsidP="00B95E17">
      <w:pPr>
        <w:rPr>
          <w:lang w:eastAsia="x-none"/>
        </w:rPr>
      </w:pPr>
    </w:p>
    <w:p w14:paraId="238C4514" w14:textId="77777777" w:rsidR="00AE49E0" w:rsidRDefault="00301E41" w:rsidP="00AE49E0">
      <w:pPr>
        <w:pStyle w:val="1"/>
      </w:pPr>
      <w:r>
        <w:t>Reference</w:t>
      </w:r>
    </w:p>
    <w:p w14:paraId="7B5B9B6F" w14:textId="2CCC1DCD" w:rsidR="005465B2" w:rsidRDefault="005465B2" w:rsidP="005465B2">
      <w:pPr>
        <w:rPr>
          <w:lang w:eastAsia="x-none"/>
        </w:rPr>
      </w:pPr>
      <w:r>
        <w:rPr>
          <w:lang w:eastAsia="x-none"/>
        </w:rPr>
        <w:t xml:space="preserve">[1] </w:t>
      </w:r>
      <w:r w:rsidRPr="000A652E">
        <w:rPr>
          <w:lang w:eastAsia="x-none"/>
        </w:rPr>
        <w:t>RP-222675</w:t>
      </w:r>
      <w:r>
        <w:rPr>
          <w:lang w:eastAsia="x-none"/>
        </w:rPr>
        <w:t xml:space="preserve">, </w:t>
      </w:r>
      <w:r w:rsidRPr="000A652E">
        <w:rPr>
          <w:lang w:eastAsia="x-none"/>
        </w:rPr>
        <w:t>New WID on enhanced support of reduced capability NR devices</w:t>
      </w:r>
      <w:r>
        <w:rPr>
          <w:lang w:eastAsia="x-none"/>
        </w:rPr>
        <w:t>, Ericsson</w:t>
      </w:r>
    </w:p>
    <w:p w14:paraId="2DA01AB7" w14:textId="160315AB" w:rsidR="00F66722" w:rsidRPr="00F66722" w:rsidRDefault="00F66722" w:rsidP="005465B2">
      <w:pPr>
        <w:rPr>
          <w:rFonts w:eastAsiaTheme="minorEastAsia"/>
          <w:lang w:eastAsia="zh-CN"/>
        </w:rPr>
      </w:pPr>
      <w:r>
        <w:rPr>
          <w:rFonts w:eastAsiaTheme="minorEastAsia" w:hint="eastAsia"/>
          <w:lang w:eastAsia="zh-CN"/>
        </w:rPr>
        <w:t>[</w:t>
      </w:r>
      <w:r>
        <w:rPr>
          <w:rFonts w:eastAsiaTheme="minorEastAsia"/>
          <w:lang w:eastAsia="zh-CN"/>
        </w:rPr>
        <w:t xml:space="preserve">2] </w:t>
      </w:r>
      <w:r w:rsidRPr="00F66722">
        <w:rPr>
          <w:rFonts w:eastAsiaTheme="minorEastAsia"/>
          <w:lang w:eastAsia="zh-CN"/>
        </w:rPr>
        <w:t>R1-2401948</w:t>
      </w:r>
      <w:r>
        <w:rPr>
          <w:rFonts w:eastAsiaTheme="minorEastAsia"/>
          <w:lang w:eastAsia="zh-CN"/>
        </w:rPr>
        <w:t xml:space="preserve">, </w:t>
      </w:r>
      <w:r w:rsidRPr="00F66722">
        <w:rPr>
          <w:rFonts w:eastAsiaTheme="minorEastAsia"/>
          <w:lang w:eastAsia="zh-CN"/>
        </w:rPr>
        <w:t>LS on 2-step for eRedCap</w:t>
      </w:r>
      <w:r>
        <w:rPr>
          <w:rFonts w:eastAsiaTheme="minorEastAsia"/>
          <w:lang w:eastAsia="zh-CN"/>
        </w:rPr>
        <w:t xml:space="preserve">, </w:t>
      </w:r>
      <w:r w:rsidRPr="00F66722">
        <w:rPr>
          <w:rFonts w:eastAsiaTheme="minorEastAsia"/>
          <w:lang w:eastAsia="zh-CN"/>
        </w:rPr>
        <w:t>RAN2, Ericsson</w:t>
      </w:r>
    </w:p>
    <w:sectPr w:rsidR="00F66722" w:rsidRPr="00F66722"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E73B" w14:textId="77777777" w:rsidR="00C50E5F" w:rsidRDefault="00C50E5F">
      <w:r>
        <w:separator/>
      </w:r>
    </w:p>
  </w:endnote>
  <w:endnote w:type="continuationSeparator" w:id="0">
    <w:p w14:paraId="63C166FB" w14:textId="77777777" w:rsidR="00C50E5F" w:rsidRDefault="00C5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微软雅黑"/>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A0947" w14:textId="77777777" w:rsidR="00C50E5F" w:rsidRDefault="00C50E5F">
      <w:r>
        <w:separator/>
      </w:r>
    </w:p>
  </w:footnote>
  <w:footnote w:type="continuationSeparator" w:id="0">
    <w:p w14:paraId="357AF0BB" w14:textId="77777777" w:rsidR="00C50E5F" w:rsidRDefault="00C50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6"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6"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45"/>
  </w:num>
  <w:num w:numId="4">
    <w:abstractNumId w:val="44"/>
  </w:num>
  <w:num w:numId="5">
    <w:abstractNumId w:val="13"/>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8"/>
  </w:num>
  <w:num w:numId="8">
    <w:abstractNumId w:val="28"/>
  </w:num>
  <w:num w:numId="9">
    <w:abstractNumId w:val="40"/>
  </w:num>
  <w:num w:numId="10">
    <w:abstractNumId w:val="35"/>
  </w:num>
  <w:num w:numId="11">
    <w:abstractNumId w:val="32"/>
  </w:num>
  <w:num w:numId="12">
    <w:abstractNumId w:val="17"/>
  </w:num>
  <w:num w:numId="13">
    <w:abstractNumId w:val="18"/>
  </w:num>
  <w:num w:numId="14">
    <w:abstractNumId w:val="33"/>
  </w:num>
  <w:num w:numId="15">
    <w:abstractNumId w:val="21"/>
  </w:num>
  <w:num w:numId="16">
    <w:abstractNumId w:val="24"/>
  </w:num>
  <w:num w:numId="17">
    <w:abstractNumId w:val="39"/>
  </w:num>
  <w:num w:numId="18">
    <w:abstractNumId w:val="27"/>
  </w:num>
  <w:num w:numId="19">
    <w:abstractNumId w:val="29"/>
  </w:num>
  <w:num w:numId="20">
    <w:abstractNumId w:val="42"/>
  </w:num>
  <w:num w:numId="21">
    <w:abstractNumId w:val="14"/>
  </w:num>
  <w:num w:numId="22">
    <w:abstractNumId w:val="8"/>
  </w:num>
  <w:num w:numId="23">
    <w:abstractNumId w:val="16"/>
  </w:num>
  <w:num w:numId="24">
    <w:abstractNumId w:val="1"/>
  </w:num>
  <w:num w:numId="25">
    <w:abstractNumId w:val="0"/>
  </w:num>
  <w:num w:numId="26">
    <w:abstractNumId w:val="26"/>
  </w:num>
  <w:num w:numId="27">
    <w:abstractNumId w:val="12"/>
  </w:num>
  <w:num w:numId="28">
    <w:abstractNumId w:val="9"/>
  </w:num>
  <w:num w:numId="29">
    <w:abstractNumId w:val="23"/>
  </w:num>
  <w:num w:numId="30">
    <w:abstractNumId w:val="20"/>
  </w:num>
  <w:num w:numId="31">
    <w:abstractNumId w:val="37"/>
  </w:num>
  <w:num w:numId="32">
    <w:abstractNumId w:val="46"/>
  </w:num>
  <w:num w:numId="33">
    <w:abstractNumId w:val="22"/>
  </w:num>
  <w:num w:numId="34">
    <w:abstractNumId w:val="11"/>
  </w:num>
  <w:num w:numId="35">
    <w:abstractNumId w:val="15"/>
  </w:num>
  <w:num w:numId="36">
    <w:abstractNumId w:val="41"/>
  </w:num>
  <w:num w:numId="37">
    <w:abstractNumId w:val="6"/>
  </w:num>
  <w:num w:numId="38">
    <w:abstractNumId w:val="47"/>
  </w:num>
  <w:num w:numId="39">
    <w:abstractNumId w:val="43"/>
  </w:num>
  <w:num w:numId="40">
    <w:abstractNumId w:val="36"/>
  </w:num>
  <w:num w:numId="41">
    <w:abstractNumId w:val="30"/>
  </w:num>
  <w:num w:numId="42">
    <w:abstractNumId w:val="31"/>
  </w:num>
  <w:num w:numId="43">
    <w:abstractNumId w:val="25"/>
  </w:num>
  <w:num w:numId="44">
    <w:abstractNumId w:val="10"/>
  </w:num>
  <w:num w:numId="45">
    <w:abstractNumId w:val="5"/>
  </w:num>
  <w:num w:numId="4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47E"/>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19"/>
    <w:rsid w:val="000063E4"/>
    <w:rsid w:val="00006C6D"/>
    <w:rsid w:val="00006ECD"/>
    <w:rsid w:val="0000718E"/>
    <w:rsid w:val="00007449"/>
    <w:rsid w:val="000075E6"/>
    <w:rsid w:val="000076F5"/>
    <w:rsid w:val="000077E1"/>
    <w:rsid w:val="00007974"/>
    <w:rsid w:val="000079B1"/>
    <w:rsid w:val="00007AB0"/>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2C"/>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DFC"/>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5FD"/>
    <w:rsid w:val="00035916"/>
    <w:rsid w:val="00035AF6"/>
    <w:rsid w:val="00035DFB"/>
    <w:rsid w:val="00035F1C"/>
    <w:rsid w:val="0003603F"/>
    <w:rsid w:val="000360B7"/>
    <w:rsid w:val="000362A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4D1"/>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30"/>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00"/>
    <w:rsid w:val="000B4B0E"/>
    <w:rsid w:val="000B4B1F"/>
    <w:rsid w:val="000B4B9E"/>
    <w:rsid w:val="000B4C4B"/>
    <w:rsid w:val="000B4C5F"/>
    <w:rsid w:val="000B4E76"/>
    <w:rsid w:val="000B51E5"/>
    <w:rsid w:val="000B5B0E"/>
    <w:rsid w:val="000B5B49"/>
    <w:rsid w:val="000B5C48"/>
    <w:rsid w:val="000B5E56"/>
    <w:rsid w:val="000B6182"/>
    <w:rsid w:val="000B6508"/>
    <w:rsid w:val="000B673D"/>
    <w:rsid w:val="000B68EE"/>
    <w:rsid w:val="000B69B2"/>
    <w:rsid w:val="000B6A05"/>
    <w:rsid w:val="000B6A17"/>
    <w:rsid w:val="000B6E8A"/>
    <w:rsid w:val="000B6F73"/>
    <w:rsid w:val="000B766C"/>
    <w:rsid w:val="000B791A"/>
    <w:rsid w:val="000B7D16"/>
    <w:rsid w:val="000B7EBB"/>
    <w:rsid w:val="000B7EEE"/>
    <w:rsid w:val="000B7F91"/>
    <w:rsid w:val="000C0407"/>
    <w:rsid w:val="000C04C8"/>
    <w:rsid w:val="000C050B"/>
    <w:rsid w:val="000C0696"/>
    <w:rsid w:val="000C07E8"/>
    <w:rsid w:val="000C09F5"/>
    <w:rsid w:val="000C0A62"/>
    <w:rsid w:val="000C0D06"/>
    <w:rsid w:val="000C0E88"/>
    <w:rsid w:val="000C114D"/>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27D"/>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070"/>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94"/>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1AF"/>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B29"/>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3A4"/>
    <w:rsid w:val="0014271E"/>
    <w:rsid w:val="001427D6"/>
    <w:rsid w:val="0014296B"/>
    <w:rsid w:val="00142AE8"/>
    <w:rsid w:val="00142E79"/>
    <w:rsid w:val="00142EB2"/>
    <w:rsid w:val="00142F4C"/>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6F70"/>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15"/>
    <w:rsid w:val="001549BD"/>
    <w:rsid w:val="00154EC2"/>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83A"/>
    <w:rsid w:val="00162978"/>
    <w:rsid w:val="00162AE7"/>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17"/>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C1"/>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7B6"/>
    <w:rsid w:val="00183876"/>
    <w:rsid w:val="00183B47"/>
    <w:rsid w:val="00183C26"/>
    <w:rsid w:val="00183C58"/>
    <w:rsid w:val="00183E53"/>
    <w:rsid w:val="00183E91"/>
    <w:rsid w:val="001841B2"/>
    <w:rsid w:val="001843B8"/>
    <w:rsid w:val="00184CB3"/>
    <w:rsid w:val="00185068"/>
    <w:rsid w:val="00185137"/>
    <w:rsid w:val="0018544E"/>
    <w:rsid w:val="0018570B"/>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4D1"/>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80A"/>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981"/>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EFF"/>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9F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968"/>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E8E"/>
    <w:rsid w:val="00216FC9"/>
    <w:rsid w:val="002170B8"/>
    <w:rsid w:val="00217200"/>
    <w:rsid w:val="002172C5"/>
    <w:rsid w:val="002173BD"/>
    <w:rsid w:val="00217942"/>
    <w:rsid w:val="00217F6D"/>
    <w:rsid w:val="00220150"/>
    <w:rsid w:val="00220303"/>
    <w:rsid w:val="002207BF"/>
    <w:rsid w:val="002209D7"/>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89"/>
    <w:rsid w:val="002252FF"/>
    <w:rsid w:val="002255D1"/>
    <w:rsid w:val="00225AB2"/>
    <w:rsid w:val="00225E0B"/>
    <w:rsid w:val="002260AA"/>
    <w:rsid w:val="002262E4"/>
    <w:rsid w:val="00226489"/>
    <w:rsid w:val="00226C17"/>
    <w:rsid w:val="00226C54"/>
    <w:rsid w:val="0022719B"/>
    <w:rsid w:val="002273F4"/>
    <w:rsid w:val="0022743E"/>
    <w:rsid w:val="00227729"/>
    <w:rsid w:val="00227A6F"/>
    <w:rsid w:val="00227C47"/>
    <w:rsid w:val="00227C4A"/>
    <w:rsid w:val="00227D62"/>
    <w:rsid w:val="00227E18"/>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9F7"/>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5E79"/>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9B1"/>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1EF4"/>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0A7"/>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1CD"/>
    <w:rsid w:val="002D02EA"/>
    <w:rsid w:val="002D15B5"/>
    <w:rsid w:val="002D185B"/>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44C"/>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2F6"/>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2F7F03"/>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880"/>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CC2"/>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A7E23"/>
    <w:rsid w:val="003B020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7A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0A1"/>
    <w:rsid w:val="003F553E"/>
    <w:rsid w:val="003F5BFD"/>
    <w:rsid w:val="003F5D2D"/>
    <w:rsid w:val="003F5F94"/>
    <w:rsid w:val="003F5FFC"/>
    <w:rsid w:val="003F653B"/>
    <w:rsid w:val="003F65AD"/>
    <w:rsid w:val="003F6A18"/>
    <w:rsid w:val="003F6BC3"/>
    <w:rsid w:val="003F6BD3"/>
    <w:rsid w:val="003F6C8E"/>
    <w:rsid w:val="003F73AE"/>
    <w:rsid w:val="003F76BC"/>
    <w:rsid w:val="003F7761"/>
    <w:rsid w:val="003F78C8"/>
    <w:rsid w:val="003F7B43"/>
    <w:rsid w:val="0040075F"/>
    <w:rsid w:val="00400784"/>
    <w:rsid w:val="004007BB"/>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6CFF"/>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18"/>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924"/>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2F14"/>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1DF5"/>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859"/>
    <w:rsid w:val="004E594E"/>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51D"/>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27"/>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BA5"/>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5B2"/>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BB1"/>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687"/>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C4A"/>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74"/>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0B6"/>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5C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6D3"/>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05A"/>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2926"/>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583"/>
    <w:rsid w:val="00641879"/>
    <w:rsid w:val="0064193B"/>
    <w:rsid w:val="00641A93"/>
    <w:rsid w:val="00642166"/>
    <w:rsid w:val="00642A19"/>
    <w:rsid w:val="00642FE2"/>
    <w:rsid w:val="00643421"/>
    <w:rsid w:val="006438E1"/>
    <w:rsid w:val="006439FC"/>
    <w:rsid w:val="00643C0C"/>
    <w:rsid w:val="00643D42"/>
    <w:rsid w:val="00643DC7"/>
    <w:rsid w:val="006440FF"/>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7ED"/>
    <w:rsid w:val="006659B4"/>
    <w:rsid w:val="00666273"/>
    <w:rsid w:val="00666C7C"/>
    <w:rsid w:val="00666DF3"/>
    <w:rsid w:val="00667471"/>
    <w:rsid w:val="0066767E"/>
    <w:rsid w:val="0066799C"/>
    <w:rsid w:val="00667C9A"/>
    <w:rsid w:val="00667ED2"/>
    <w:rsid w:val="006702B1"/>
    <w:rsid w:val="006706F8"/>
    <w:rsid w:val="00670B00"/>
    <w:rsid w:val="00670D35"/>
    <w:rsid w:val="00671200"/>
    <w:rsid w:val="006714A1"/>
    <w:rsid w:val="006715B8"/>
    <w:rsid w:val="006717C6"/>
    <w:rsid w:val="00671ABA"/>
    <w:rsid w:val="00671D1E"/>
    <w:rsid w:val="00672C8B"/>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5E7"/>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88E"/>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1C"/>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4A9"/>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419"/>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B9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0FB4"/>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59C"/>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5D22"/>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57"/>
    <w:rsid w:val="00772879"/>
    <w:rsid w:val="00772CCF"/>
    <w:rsid w:val="00772E03"/>
    <w:rsid w:val="00773071"/>
    <w:rsid w:val="007734C4"/>
    <w:rsid w:val="00773FE5"/>
    <w:rsid w:val="00774054"/>
    <w:rsid w:val="007744A2"/>
    <w:rsid w:val="007749DC"/>
    <w:rsid w:val="007751C9"/>
    <w:rsid w:val="00775865"/>
    <w:rsid w:val="00775B26"/>
    <w:rsid w:val="0077636D"/>
    <w:rsid w:val="0077637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0EF"/>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EEA"/>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1F"/>
    <w:rsid w:val="007D7EF4"/>
    <w:rsid w:val="007D7F55"/>
    <w:rsid w:val="007E0163"/>
    <w:rsid w:val="007E02F4"/>
    <w:rsid w:val="007E038C"/>
    <w:rsid w:val="007E03DE"/>
    <w:rsid w:val="007E050C"/>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B5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0BF"/>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ACE"/>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70B"/>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1F26"/>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E0D"/>
    <w:rsid w:val="008B4F77"/>
    <w:rsid w:val="008B5257"/>
    <w:rsid w:val="008B55D3"/>
    <w:rsid w:val="008B562C"/>
    <w:rsid w:val="008B5C07"/>
    <w:rsid w:val="008B6A6B"/>
    <w:rsid w:val="008B6C7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7FF"/>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0F3"/>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8D5"/>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982"/>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80C"/>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4F5D"/>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26"/>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5F"/>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3EB3"/>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06"/>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9B8"/>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0F3"/>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A4B"/>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516"/>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80"/>
    <w:rsid w:val="00A40591"/>
    <w:rsid w:val="00A406FD"/>
    <w:rsid w:val="00A4089D"/>
    <w:rsid w:val="00A40CD8"/>
    <w:rsid w:val="00A411EB"/>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505"/>
    <w:rsid w:val="00A54928"/>
    <w:rsid w:val="00A54FC1"/>
    <w:rsid w:val="00A55163"/>
    <w:rsid w:val="00A55169"/>
    <w:rsid w:val="00A551BF"/>
    <w:rsid w:val="00A55376"/>
    <w:rsid w:val="00A553DB"/>
    <w:rsid w:val="00A5553A"/>
    <w:rsid w:val="00A555F6"/>
    <w:rsid w:val="00A55926"/>
    <w:rsid w:val="00A55C55"/>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59C"/>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DD8"/>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A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010"/>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8CE"/>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1F"/>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4E8"/>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2DD"/>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3FE6"/>
    <w:rsid w:val="00AE49E0"/>
    <w:rsid w:val="00AE4A0D"/>
    <w:rsid w:val="00AE4E55"/>
    <w:rsid w:val="00AE510A"/>
    <w:rsid w:val="00AE5783"/>
    <w:rsid w:val="00AE5873"/>
    <w:rsid w:val="00AE58DC"/>
    <w:rsid w:val="00AE5AF2"/>
    <w:rsid w:val="00AE6340"/>
    <w:rsid w:val="00AE6BF0"/>
    <w:rsid w:val="00AE748B"/>
    <w:rsid w:val="00AE7800"/>
    <w:rsid w:val="00AE7A07"/>
    <w:rsid w:val="00AE7BE4"/>
    <w:rsid w:val="00AF00AC"/>
    <w:rsid w:val="00AF00D4"/>
    <w:rsid w:val="00AF02B1"/>
    <w:rsid w:val="00AF036F"/>
    <w:rsid w:val="00AF0550"/>
    <w:rsid w:val="00AF0562"/>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C2"/>
    <w:rsid w:val="00B21665"/>
    <w:rsid w:val="00B217F3"/>
    <w:rsid w:val="00B21979"/>
    <w:rsid w:val="00B21B68"/>
    <w:rsid w:val="00B21B9D"/>
    <w:rsid w:val="00B21FE6"/>
    <w:rsid w:val="00B22A21"/>
    <w:rsid w:val="00B22BD2"/>
    <w:rsid w:val="00B22F28"/>
    <w:rsid w:val="00B22F8B"/>
    <w:rsid w:val="00B2322B"/>
    <w:rsid w:val="00B234E7"/>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CEE"/>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863"/>
    <w:rsid w:val="00B51957"/>
    <w:rsid w:val="00B51AD0"/>
    <w:rsid w:val="00B51C75"/>
    <w:rsid w:val="00B51FC9"/>
    <w:rsid w:val="00B524B7"/>
    <w:rsid w:val="00B52E68"/>
    <w:rsid w:val="00B53265"/>
    <w:rsid w:val="00B53339"/>
    <w:rsid w:val="00B53351"/>
    <w:rsid w:val="00B543B6"/>
    <w:rsid w:val="00B54C90"/>
    <w:rsid w:val="00B54DD8"/>
    <w:rsid w:val="00B55359"/>
    <w:rsid w:val="00B554AB"/>
    <w:rsid w:val="00B55680"/>
    <w:rsid w:val="00B558BD"/>
    <w:rsid w:val="00B559D8"/>
    <w:rsid w:val="00B56070"/>
    <w:rsid w:val="00B560EF"/>
    <w:rsid w:val="00B567A5"/>
    <w:rsid w:val="00B572C0"/>
    <w:rsid w:val="00B57318"/>
    <w:rsid w:val="00B578B1"/>
    <w:rsid w:val="00B57C3D"/>
    <w:rsid w:val="00B604DD"/>
    <w:rsid w:val="00B60E22"/>
    <w:rsid w:val="00B6107C"/>
    <w:rsid w:val="00B610C8"/>
    <w:rsid w:val="00B611BA"/>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58E"/>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5E17"/>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B8D"/>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752"/>
    <w:rsid w:val="00BB0D4E"/>
    <w:rsid w:val="00BB0DBB"/>
    <w:rsid w:val="00BB0F01"/>
    <w:rsid w:val="00BB0F70"/>
    <w:rsid w:val="00BB1317"/>
    <w:rsid w:val="00BB1792"/>
    <w:rsid w:val="00BB18C8"/>
    <w:rsid w:val="00BB1FCB"/>
    <w:rsid w:val="00BB2169"/>
    <w:rsid w:val="00BB21B7"/>
    <w:rsid w:val="00BB222A"/>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6FE6"/>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2D7A"/>
    <w:rsid w:val="00BE33B3"/>
    <w:rsid w:val="00BE36A4"/>
    <w:rsid w:val="00BE38D9"/>
    <w:rsid w:val="00BE3902"/>
    <w:rsid w:val="00BE40B4"/>
    <w:rsid w:val="00BE4120"/>
    <w:rsid w:val="00BE41E2"/>
    <w:rsid w:val="00BE41EE"/>
    <w:rsid w:val="00BE45CD"/>
    <w:rsid w:val="00BE48F4"/>
    <w:rsid w:val="00BE5382"/>
    <w:rsid w:val="00BE5447"/>
    <w:rsid w:val="00BE56F3"/>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12A"/>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13C"/>
    <w:rsid w:val="00C25441"/>
    <w:rsid w:val="00C25C81"/>
    <w:rsid w:val="00C25D88"/>
    <w:rsid w:val="00C25F9B"/>
    <w:rsid w:val="00C26051"/>
    <w:rsid w:val="00C26404"/>
    <w:rsid w:val="00C26570"/>
    <w:rsid w:val="00C266E1"/>
    <w:rsid w:val="00C267F6"/>
    <w:rsid w:val="00C26C43"/>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562"/>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35F"/>
    <w:rsid w:val="00C50478"/>
    <w:rsid w:val="00C504CB"/>
    <w:rsid w:val="00C509F8"/>
    <w:rsid w:val="00C50BD7"/>
    <w:rsid w:val="00C50E5F"/>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715"/>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2FC4"/>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0E1"/>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4D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57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FF"/>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B9C"/>
    <w:rsid w:val="00D32E2C"/>
    <w:rsid w:val="00D3340B"/>
    <w:rsid w:val="00D338FF"/>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25"/>
    <w:rsid w:val="00D45552"/>
    <w:rsid w:val="00D455C7"/>
    <w:rsid w:val="00D455E8"/>
    <w:rsid w:val="00D457AE"/>
    <w:rsid w:val="00D4581D"/>
    <w:rsid w:val="00D45888"/>
    <w:rsid w:val="00D45DFA"/>
    <w:rsid w:val="00D46090"/>
    <w:rsid w:val="00D460BE"/>
    <w:rsid w:val="00D46146"/>
    <w:rsid w:val="00D4618C"/>
    <w:rsid w:val="00D4690E"/>
    <w:rsid w:val="00D46AC1"/>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5E42"/>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4B5"/>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B55"/>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223"/>
    <w:rsid w:val="00D84225"/>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3FF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4C"/>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1B0"/>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CDB"/>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2DB9"/>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5FE"/>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A56"/>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775"/>
    <w:rsid w:val="00E11C1B"/>
    <w:rsid w:val="00E11D06"/>
    <w:rsid w:val="00E12460"/>
    <w:rsid w:val="00E125DA"/>
    <w:rsid w:val="00E12609"/>
    <w:rsid w:val="00E1281E"/>
    <w:rsid w:val="00E128B2"/>
    <w:rsid w:val="00E12A65"/>
    <w:rsid w:val="00E12CB2"/>
    <w:rsid w:val="00E1338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B0"/>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4CD1"/>
    <w:rsid w:val="00E35927"/>
    <w:rsid w:val="00E35C56"/>
    <w:rsid w:val="00E3612B"/>
    <w:rsid w:val="00E36278"/>
    <w:rsid w:val="00E363CD"/>
    <w:rsid w:val="00E366C4"/>
    <w:rsid w:val="00E36BA0"/>
    <w:rsid w:val="00E36C23"/>
    <w:rsid w:val="00E36D93"/>
    <w:rsid w:val="00E373C7"/>
    <w:rsid w:val="00E376D5"/>
    <w:rsid w:val="00E37C28"/>
    <w:rsid w:val="00E37D85"/>
    <w:rsid w:val="00E40191"/>
    <w:rsid w:val="00E4058C"/>
    <w:rsid w:val="00E40896"/>
    <w:rsid w:val="00E40DF8"/>
    <w:rsid w:val="00E41288"/>
    <w:rsid w:val="00E41411"/>
    <w:rsid w:val="00E41AF7"/>
    <w:rsid w:val="00E42338"/>
    <w:rsid w:val="00E42430"/>
    <w:rsid w:val="00E4298A"/>
    <w:rsid w:val="00E42E10"/>
    <w:rsid w:val="00E42E93"/>
    <w:rsid w:val="00E43296"/>
    <w:rsid w:val="00E43418"/>
    <w:rsid w:val="00E4358C"/>
    <w:rsid w:val="00E435AD"/>
    <w:rsid w:val="00E43B06"/>
    <w:rsid w:val="00E43DDE"/>
    <w:rsid w:val="00E4412B"/>
    <w:rsid w:val="00E4419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393"/>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6A8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398"/>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D1C"/>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19E"/>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6C0E"/>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579"/>
    <w:rsid w:val="00EB0A71"/>
    <w:rsid w:val="00EB0D55"/>
    <w:rsid w:val="00EB1154"/>
    <w:rsid w:val="00EB1236"/>
    <w:rsid w:val="00EB1700"/>
    <w:rsid w:val="00EB17C0"/>
    <w:rsid w:val="00EB18A0"/>
    <w:rsid w:val="00EB192D"/>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170"/>
    <w:rsid w:val="00EC420D"/>
    <w:rsid w:val="00EC4B06"/>
    <w:rsid w:val="00EC4B34"/>
    <w:rsid w:val="00EC4B69"/>
    <w:rsid w:val="00EC5B8C"/>
    <w:rsid w:val="00EC5C90"/>
    <w:rsid w:val="00EC63C2"/>
    <w:rsid w:val="00EC63D5"/>
    <w:rsid w:val="00EC6518"/>
    <w:rsid w:val="00EC6B7C"/>
    <w:rsid w:val="00EC6D6B"/>
    <w:rsid w:val="00EC6FD3"/>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5A1"/>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625"/>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C2C"/>
    <w:rsid w:val="00F40EC9"/>
    <w:rsid w:val="00F40FAA"/>
    <w:rsid w:val="00F411B2"/>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6AA"/>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722"/>
    <w:rsid w:val="00F66DB6"/>
    <w:rsid w:val="00F6763C"/>
    <w:rsid w:val="00F67933"/>
    <w:rsid w:val="00F67AB2"/>
    <w:rsid w:val="00F67C20"/>
    <w:rsid w:val="00F67E04"/>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72F"/>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C9C"/>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BCD"/>
    <w:rsid w:val="00FA6D76"/>
    <w:rsid w:val="00FA7385"/>
    <w:rsid w:val="00FA73F6"/>
    <w:rsid w:val="00FA7448"/>
    <w:rsid w:val="00FA7809"/>
    <w:rsid w:val="00FA7BEB"/>
    <w:rsid w:val="00FA7DEF"/>
    <w:rsid w:val="00FB0117"/>
    <w:rsid w:val="00FB02DF"/>
    <w:rsid w:val="00FB0337"/>
    <w:rsid w:val="00FB05C2"/>
    <w:rsid w:val="00FB0EE5"/>
    <w:rsid w:val="00FB1111"/>
    <w:rsid w:val="00FB16FA"/>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4C"/>
    <w:rsid w:val="00FC548C"/>
    <w:rsid w:val="00FC54F9"/>
    <w:rsid w:val="00FC5850"/>
    <w:rsid w:val="00FC58B2"/>
    <w:rsid w:val="00FC59ED"/>
    <w:rsid w:val="00FC5CBE"/>
    <w:rsid w:val="00FC688E"/>
    <w:rsid w:val="00FC6AA5"/>
    <w:rsid w:val="00FC6B46"/>
    <w:rsid w:val="00FC6C82"/>
    <w:rsid w:val="00FC6CC5"/>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897"/>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BA5"/>
    <w:rsid w:val="00FE2507"/>
    <w:rsid w:val="00FE26BF"/>
    <w:rsid w:val="00FE2A94"/>
    <w:rsid w:val="00FE2BA8"/>
    <w:rsid w:val="00FE2BDB"/>
    <w:rsid w:val="00FE310F"/>
    <w:rsid w:val="00FE390A"/>
    <w:rsid w:val="00FE3E8D"/>
    <w:rsid w:val="00FE4075"/>
    <w:rsid w:val="00FE40E1"/>
    <w:rsid w:val="00FE44F0"/>
    <w:rsid w:val="00FE4E29"/>
    <w:rsid w:val="00FE4E45"/>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C9"/>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78B1"/>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aliases w:val="h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aliases w:val="h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uiPriority w:val="99"/>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aliases w:val="h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uiPriority w:val="99"/>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 w:type="character" w:customStyle="1" w:styleId="B1Char1">
    <w:name w:val="B1 Char1"/>
    <w:qFormat/>
    <w:rsid w:val="008350BF"/>
    <w:rPr>
      <w:lang w:val="en-GB" w:eastAsia="en-US"/>
    </w:rPr>
  </w:style>
  <w:style w:type="paragraph" w:customStyle="1" w:styleId="AgreementOnLine">
    <w:name w:val="AgreementOnLine"/>
    <w:basedOn w:val="a0"/>
    <w:link w:val="AgreementOnLineChar"/>
    <w:qFormat/>
    <w:rsid w:val="00C830E1"/>
    <w:pPr>
      <w:numPr>
        <w:ilvl w:val="1"/>
        <w:numId w:val="43"/>
      </w:numPr>
      <w:tabs>
        <w:tab w:val="left" w:pos="1619"/>
      </w:tabs>
      <w:spacing w:before="60" w:after="160" w:afterAutospacing="0" w:line="259" w:lineRule="auto"/>
      <w:ind w:left="1619"/>
      <w:jc w:val="left"/>
    </w:pPr>
    <w:rPr>
      <w:rFonts w:ascii="Arial" w:eastAsia="MS Mincho" w:hAnsi="Arial"/>
      <w:b/>
      <w:lang w:val="en-GB" w:eastAsia="en-GB"/>
    </w:rPr>
  </w:style>
  <w:style w:type="character" w:customStyle="1" w:styleId="AgreementOnLineChar">
    <w:name w:val="AgreementOnLine Char"/>
    <w:basedOn w:val="Doc-text2Char"/>
    <w:link w:val="AgreementOnLine"/>
    <w:rsid w:val="00C830E1"/>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3CE27-C841-48A8-8438-B41DBC03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10537</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208</cp:revision>
  <cp:lastPrinted>2013-05-13T04:37:00Z</cp:lastPrinted>
  <dcterms:created xsi:type="dcterms:W3CDTF">2022-04-20T09:37:00Z</dcterms:created>
  <dcterms:modified xsi:type="dcterms:W3CDTF">2024-04-05T13:09:00Z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